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66D3" w14:textId="77777777" w:rsidR="00B00592" w:rsidRDefault="00B00592" w:rsidP="00786333">
      <w:pPr>
        <w:jc w:val="center"/>
        <w:rPr>
          <w:rFonts w:ascii="Arial" w:hAnsi="Arial" w:cs="Arial"/>
          <w:b/>
          <w:sz w:val="24"/>
          <w:szCs w:val="24"/>
        </w:rPr>
      </w:pPr>
    </w:p>
    <w:p w14:paraId="319766D4" w14:textId="0817561A" w:rsidR="00A93F42" w:rsidRDefault="00786333" w:rsidP="00786333">
      <w:pPr>
        <w:jc w:val="center"/>
        <w:rPr>
          <w:rFonts w:ascii="Arial" w:hAnsi="Arial" w:cs="Arial"/>
          <w:b/>
          <w:sz w:val="24"/>
          <w:szCs w:val="24"/>
        </w:rPr>
      </w:pPr>
      <w:r w:rsidRPr="00786333">
        <w:rPr>
          <w:rFonts w:ascii="Arial" w:hAnsi="Arial" w:cs="Arial"/>
          <w:b/>
          <w:sz w:val="24"/>
          <w:szCs w:val="24"/>
        </w:rPr>
        <w:t>Popis doporučených kritérií pro přerozdělování dotací kraji</w:t>
      </w:r>
    </w:p>
    <w:p w14:paraId="0AD02E55" w14:textId="09CB87D7" w:rsidR="000C725F" w:rsidRDefault="000C725F" w:rsidP="000C725F">
      <w:pPr>
        <w:spacing w:line="360" w:lineRule="auto"/>
        <w:jc w:val="both"/>
        <w:rPr>
          <w:rFonts w:ascii="Arial" w:hAnsi="Arial" w:cs="Arial"/>
        </w:rPr>
      </w:pPr>
      <w:r w:rsidRPr="000C725F">
        <w:rPr>
          <w:rFonts w:ascii="Arial" w:hAnsi="Arial" w:cs="Arial"/>
        </w:rPr>
        <w:t xml:space="preserve">Program pro zvýšení ochrany veřejných prostranství a objektů (akcí) veřejné správy, škol </w:t>
      </w:r>
      <w:r>
        <w:rPr>
          <w:rFonts w:ascii="Arial" w:hAnsi="Arial" w:cs="Arial"/>
        </w:rPr>
        <w:br/>
      </w:r>
      <w:r w:rsidRPr="000C725F">
        <w:rPr>
          <w:rFonts w:ascii="Arial" w:hAnsi="Arial" w:cs="Arial"/>
        </w:rPr>
        <w:t xml:space="preserve">a školských zařízení jako měkkých </w:t>
      </w:r>
      <w:r w:rsidR="00EC03D6">
        <w:rPr>
          <w:rFonts w:ascii="Arial" w:hAnsi="Arial" w:cs="Arial"/>
        </w:rPr>
        <w:t xml:space="preserve">cílů - </w:t>
      </w:r>
      <w:r w:rsidR="00A841E2">
        <w:rPr>
          <w:rFonts w:ascii="Arial" w:hAnsi="Arial" w:cs="Arial"/>
        </w:rPr>
        <w:t>202</w:t>
      </w:r>
      <w:r w:rsidR="0040213B">
        <w:rPr>
          <w:rFonts w:ascii="Arial" w:hAnsi="Arial" w:cs="Arial"/>
        </w:rPr>
        <w:t>1</w:t>
      </w:r>
      <w:r w:rsidR="00AD5F9E">
        <w:rPr>
          <w:rFonts w:ascii="Arial" w:hAnsi="Arial" w:cs="Arial"/>
        </w:rPr>
        <w:t xml:space="preserve"> </w:t>
      </w:r>
      <w:r w:rsidRPr="000C725F">
        <w:rPr>
          <w:rFonts w:ascii="Arial" w:hAnsi="Arial" w:cs="Arial"/>
        </w:rPr>
        <w:t>dovoluje krajům (příjemcům) dotace dále získanou finanční podporu přerozdělovat obcím v rámci své působnosti. Níže jsou doporučeny některé aspekty, které by krajům při rozhodování o přerozdělování dotací skrze vlastní dotační program mohly pomoci se rozhodnout, kam dotace směřovat.</w:t>
      </w:r>
    </w:p>
    <w:p w14:paraId="319766D6" w14:textId="1A121B14" w:rsidR="00575648" w:rsidRPr="000C725F" w:rsidRDefault="00BD763A" w:rsidP="000C725F">
      <w:pPr>
        <w:pStyle w:val="Odstavecseseznamem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0C725F">
        <w:rPr>
          <w:rFonts w:ascii="Arial" w:hAnsi="Arial" w:cs="Arial"/>
          <w:b/>
        </w:rPr>
        <w:t>Ochrana měkkých cílů a soulad s metodickými materiály MV</w:t>
      </w:r>
    </w:p>
    <w:p w14:paraId="319766D7" w14:textId="77777777" w:rsidR="00BD763A" w:rsidRPr="00BD763A" w:rsidRDefault="00BD763A" w:rsidP="00BD763A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BD763A">
        <w:rPr>
          <w:rFonts w:ascii="Arial" w:hAnsi="Arial" w:cs="Arial"/>
        </w:rPr>
        <w:t>Prvním krokem</w:t>
      </w:r>
      <w:r>
        <w:rPr>
          <w:rFonts w:ascii="Arial" w:hAnsi="Arial" w:cs="Arial"/>
        </w:rPr>
        <w:t xml:space="preserve"> by mělo být zvážení, zda se projekty financované s přerozdělených peněz opravdu týkají ochrany měkkých cílů. S tím úzce souvisí také soulad aktivit s metodickými materiály MV, které jsou volně dostupné na </w:t>
      </w:r>
      <w:hyperlink r:id="rId10" w:history="1">
        <w:r w:rsidRPr="00BD763A">
          <w:rPr>
            <w:rStyle w:val="Hypertextovodkaz"/>
            <w:rFonts w:ascii="Arial" w:hAnsi="Arial" w:cs="Arial"/>
          </w:rPr>
          <w:t>webových stránkách MV.</w:t>
        </w:r>
      </w:hyperlink>
    </w:p>
    <w:p w14:paraId="319766D8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 xml:space="preserve">Symboličnost </w:t>
      </w:r>
      <w:bookmarkStart w:id="0" w:name="_GoBack"/>
      <w:bookmarkEnd w:id="0"/>
    </w:p>
    <w:p w14:paraId="319766D9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 xml:space="preserve">Pokud je subjekt pro teroristy či jiné </w:t>
      </w:r>
      <w:r>
        <w:rPr>
          <w:rFonts w:ascii="Arial" w:hAnsi="Arial" w:cs="Arial"/>
        </w:rPr>
        <w:t xml:space="preserve">násilné skupiny </w:t>
      </w:r>
      <w:r w:rsidRPr="0011120D">
        <w:rPr>
          <w:rFonts w:ascii="Arial" w:hAnsi="Arial" w:cs="Arial"/>
        </w:rPr>
        <w:t>symbolickým cílem, ohroženost subjektu se významně zvyšuje. Typicky se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 xml:space="preserve">jedná o židovskou, </w:t>
      </w:r>
      <w:r>
        <w:rPr>
          <w:rFonts w:ascii="Arial" w:hAnsi="Arial" w:cs="Arial"/>
        </w:rPr>
        <w:t xml:space="preserve">muslimskou, </w:t>
      </w:r>
      <w:r w:rsidRPr="0011120D">
        <w:rPr>
          <w:rFonts w:ascii="Arial" w:hAnsi="Arial" w:cs="Arial"/>
        </w:rPr>
        <w:t>americkou či romskou symboliku.</w:t>
      </w:r>
    </w:p>
    <w:p w14:paraId="319766DA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>Mezinárodní charakter</w:t>
      </w:r>
    </w:p>
    <w:p w14:paraId="319766DB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>Podobně jako u symboličnosti</w:t>
      </w:r>
      <w:r>
        <w:rPr>
          <w:rFonts w:ascii="Arial" w:hAnsi="Arial" w:cs="Arial"/>
        </w:rPr>
        <w:t xml:space="preserve"> platí u mezinárodního charakteru to, že zvyšuje atraktivitu měkkého cíle pro útočníky. </w:t>
      </w:r>
    </w:p>
    <w:p w14:paraId="319766DC" w14:textId="77777777" w:rsidR="00575648" w:rsidRDefault="00575648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 w:rsidRPr="0011120D">
        <w:rPr>
          <w:rFonts w:ascii="Arial" w:hAnsi="Arial" w:cs="Arial"/>
          <w:b/>
        </w:rPr>
        <w:t>Významnost v rámci kraje</w:t>
      </w:r>
    </w:p>
    <w:p w14:paraId="319766DD" w14:textId="77777777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>Je dobré se také zamyslet</w:t>
      </w:r>
      <w:r>
        <w:rPr>
          <w:rFonts w:ascii="Arial" w:hAnsi="Arial" w:cs="Arial"/>
        </w:rPr>
        <w:t xml:space="preserve"> nad významností </w:t>
      </w:r>
      <w:r w:rsidR="006B489D">
        <w:rPr>
          <w:rFonts w:ascii="Arial" w:hAnsi="Arial" w:cs="Arial"/>
        </w:rPr>
        <w:t xml:space="preserve">měkkého cíle v rámci kraje a jednotlivé měkké cíle porovnávat </w:t>
      </w:r>
      <w:r w:rsidR="00BD763A">
        <w:rPr>
          <w:rFonts w:ascii="Arial" w:hAnsi="Arial" w:cs="Arial"/>
        </w:rPr>
        <w:t xml:space="preserve">mezi sebou právě </w:t>
      </w:r>
      <w:r w:rsidR="006B489D">
        <w:rPr>
          <w:rFonts w:ascii="Arial" w:hAnsi="Arial" w:cs="Arial"/>
        </w:rPr>
        <w:t>v</w:t>
      </w:r>
      <w:r w:rsidR="00BD763A">
        <w:rPr>
          <w:rFonts w:ascii="Arial" w:hAnsi="Arial" w:cs="Arial"/>
        </w:rPr>
        <w:t> </w:t>
      </w:r>
      <w:r w:rsidR="006B489D">
        <w:rPr>
          <w:rFonts w:ascii="Arial" w:hAnsi="Arial" w:cs="Arial"/>
        </w:rPr>
        <w:t>rámci</w:t>
      </w:r>
      <w:r w:rsidR="00BD763A">
        <w:rPr>
          <w:rFonts w:ascii="Arial" w:hAnsi="Arial" w:cs="Arial"/>
        </w:rPr>
        <w:t xml:space="preserve"> krajského území.</w:t>
      </w:r>
    </w:p>
    <w:p w14:paraId="319766DE" w14:textId="77777777" w:rsidR="0011120D" w:rsidRDefault="0011120D" w:rsidP="006B489D">
      <w:pPr>
        <w:pStyle w:val="Odstavecseseznamem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Množství a koncentrace osob</w:t>
      </w:r>
    </w:p>
    <w:p w14:paraId="319766DF" w14:textId="397D2A2B" w:rsidR="0011120D" w:rsidRPr="0011120D" w:rsidRDefault="0011120D" w:rsidP="006B489D">
      <w:pPr>
        <w:pStyle w:val="Odstavecseseznamem"/>
        <w:spacing w:line="360" w:lineRule="auto"/>
        <w:jc w:val="both"/>
        <w:rPr>
          <w:rFonts w:ascii="Arial" w:hAnsi="Arial" w:cs="Arial"/>
        </w:rPr>
      </w:pPr>
      <w:r w:rsidRPr="0011120D">
        <w:rPr>
          <w:rFonts w:ascii="Arial" w:hAnsi="Arial" w:cs="Arial"/>
        </w:rPr>
        <w:t xml:space="preserve">Tato jedna ze </w:t>
      </w:r>
      <w:r>
        <w:rPr>
          <w:rFonts w:ascii="Arial" w:hAnsi="Arial" w:cs="Arial"/>
        </w:rPr>
        <w:t xml:space="preserve">dvou definičních charakteristik </w:t>
      </w:r>
      <w:r w:rsidRPr="0011120D">
        <w:rPr>
          <w:rFonts w:ascii="Arial" w:hAnsi="Arial" w:cs="Arial"/>
        </w:rPr>
        <w:t xml:space="preserve">měkkých cílů má bezpochyby vliv </w:t>
      </w:r>
      <w:r w:rsidR="00B00592">
        <w:rPr>
          <w:rFonts w:ascii="Arial" w:hAnsi="Arial" w:cs="Arial"/>
        </w:rPr>
        <w:br/>
      </w:r>
      <w:r w:rsidRPr="0011120D">
        <w:rPr>
          <w:rFonts w:ascii="Arial" w:hAnsi="Arial" w:cs="Arial"/>
        </w:rPr>
        <w:t>na atrakt</w:t>
      </w:r>
      <w:r w:rsidR="005C0AC7">
        <w:rPr>
          <w:rFonts w:ascii="Arial" w:hAnsi="Arial" w:cs="Arial"/>
        </w:rPr>
        <w:t>ivitu cíle. Vyšší koncentrace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>osob riziko zvyšuje, přestože trend posledních útoků ukazuje, že pro</w:t>
      </w:r>
      <w:r>
        <w:rPr>
          <w:rFonts w:ascii="Arial" w:hAnsi="Arial" w:cs="Arial"/>
        </w:rPr>
        <w:t xml:space="preserve"> </w:t>
      </w:r>
      <w:r w:rsidRPr="0011120D">
        <w:rPr>
          <w:rFonts w:ascii="Arial" w:hAnsi="Arial" w:cs="Arial"/>
        </w:rPr>
        <w:t xml:space="preserve">provedení útoku stačí </w:t>
      </w:r>
      <w:r w:rsidR="00DD0C33">
        <w:rPr>
          <w:rFonts w:ascii="Arial" w:hAnsi="Arial" w:cs="Arial"/>
        </w:rPr>
        <w:t>i nižší</w:t>
      </w:r>
      <w:r w:rsidRPr="0011120D">
        <w:rPr>
          <w:rFonts w:ascii="Arial" w:hAnsi="Arial" w:cs="Arial"/>
        </w:rPr>
        <w:t xml:space="preserve"> počet přítomných osob a jejich další navyšování</w:t>
      </w:r>
      <w:r>
        <w:rPr>
          <w:rFonts w:ascii="Arial" w:hAnsi="Arial" w:cs="Arial"/>
        </w:rPr>
        <w:t xml:space="preserve"> </w:t>
      </w:r>
      <w:r w:rsidR="00DD0C33">
        <w:rPr>
          <w:rFonts w:ascii="Arial" w:hAnsi="Arial" w:cs="Arial"/>
        </w:rPr>
        <w:t>již atraktivitu nezvyšuje</w:t>
      </w:r>
      <w:r w:rsidRPr="0011120D">
        <w:rPr>
          <w:rFonts w:ascii="Arial" w:hAnsi="Arial" w:cs="Arial"/>
        </w:rPr>
        <w:t xml:space="preserve"> v takové míře.</w:t>
      </w:r>
    </w:p>
    <w:p w14:paraId="319766E0" w14:textId="77777777" w:rsidR="00786333" w:rsidRPr="00786333" w:rsidRDefault="00786333" w:rsidP="00786333">
      <w:pPr>
        <w:jc w:val="both"/>
        <w:rPr>
          <w:rFonts w:ascii="Arial" w:hAnsi="Arial" w:cs="Arial"/>
        </w:rPr>
      </w:pPr>
    </w:p>
    <w:sectPr w:rsidR="00786333" w:rsidRPr="007863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B9778" w14:textId="77777777" w:rsidR="00126720" w:rsidRDefault="00126720" w:rsidP="00B00592">
      <w:pPr>
        <w:spacing w:after="0" w:line="240" w:lineRule="auto"/>
      </w:pPr>
      <w:r>
        <w:separator/>
      </w:r>
    </w:p>
  </w:endnote>
  <w:endnote w:type="continuationSeparator" w:id="0">
    <w:p w14:paraId="1FEE3584" w14:textId="77777777" w:rsidR="00126720" w:rsidRDefault="00126720" w:rsidP="00B0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ABD2C" w14:textId="77777777" w:rsidR="00126720" w:rsidRDefault="00126720" w:rsidP="00B00592">
      <w:pPr>
        <w:spacing w:after="0" w:line="240" w:lineRule="auto"/>
      </w:pPr>
      <w:r>
        <w:separator/>
      </w:r>
    </w:p>
  </w:footnote>
  <w:footnote w:type="continuationSeparator" w:id="0">
    <w:p w14:paraId="21DDB6B4" w14:textId="77777777" w:rsidR="00126720" w:rsidRDefault="00126720" w:rsidP="00B00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766E5" w14:textId="77777777" w:rsidR="00B00592" w:rsidRDefault="00B00592">
    <w:pPr>
      <w:pStyle w:val="Zhlav"/>
    </w:pPr>
    <w:r>
      <w:rPr>
        <w:noProof/>
        <w:lang w:eastAsia="cs-CZ"/>
      </w:rPr>
      <w:drawing>
        <wp:inline distT="0" distB="0" distL="0" distR="0" wp14:anchorId="319766E6" wp14:editId="319766E7">
          <wp:extent cx="2352675" cy="64770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</w:t>
    </w:r>
    <w:r w:rsidRPr="00B00592">
      <w:rPr>
        <w:rFonts w:ascii="Arial" w:hAnsi="Arial" w:cs="Arial"/>
        <w:sz w:val="24"/>
        <w:szCs w:val="24"/>
      </w:rPr>
      <w:t>Příloha č.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11782"/>
    <w:multiLevelType w:val="hybridMultilevel"/>
    <w:tmpl w:val="3B8E2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54229"/>
    <w:multiLevelType w:val="hybridMultilevel"/>
    <w:tmpl w:val="46245E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622"/>
    <w:rsid w:val="00050D1E"/>
    <w:rsid w:val="000C725F"/>
    <w:rsid w:val="0011120D"/>
    <w:rsid w:val="00126720"/>
    <w:rsid w:val="00360ADC"/>
    <w:rsid w:val="00381622"/>
    <w:rsid w:val="0040213B"/>
    <w:rsid w:val="00511729"/>
    <w:rsid w:val="00575648"/>
    <w:rsid w:val="005C0AC7"/>
    <w:rsid w:val="00600E0B"/>
    <w:rsid w:val="006B489D"/>
    <w:rsid w:val="007466FE"/>
    <w:rsid w:val="00786333"/>
    <w:rsid w:val="00A841E2"/>
    <w:rsid w:val="00A93F42"/>
    <w:rsid w:val="00AD5F9E"/>
    <w:rsid w:val="00B00592"/>
    <w:rsid w:val="00BD763A"/>
    <w:rsid w:val="00DD0C33"/>
    <w:rsid w:val="00EC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766D3"/>
  <w15:docId w15:val="{2AE84DC6-479F-4D8D-8048-139D5F59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64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D763A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00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92"/>
  </w:style>
  <w:style w:type="paragraph" w:styleId="Zpat">
    <w:name w:val="footer"/>
    <w:basedOn w:val="Normln"/>
    <w:link w:val="ZpatChar"/>
    <w:uiPriority w:val="99"/>
    <w:unhideWhenUsed/>
    <w:rsid w:val="00B00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92"/>
  </w:style>
  <w:style w:type="paragraph" w:styleId="Textbubliny">
    <w:name w:val="Balloon Text"/>
    <w:basedOn w:val="Normln"/>
    <w:link w:val="TextbublinyChar"/>
    <w:uiPriority w:val="99"/>
    <w:semiHidden/>
    <w:unhideWhenUsed/>
    <w:rsid w:val="00B0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mvcr.cz/cthh/clanek/terorismus-web-dokumenty-dokumenty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B9E9E-B98E-4494-87BA-28D9D2A593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4EBA33-57BD-425B-9005-96B70B85E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C549B4-D8F0-4B62-8031-0CD0166F89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MVCR</dc:creator>
  <cp:keywords/>
  <dc:description/>
  <cp:lastModifiedBy>Kateřina Kňapová</cp:lastModifiedBy>
  <cp:revision>4</cp:revision>
  <dcterms:created xsi:type="dcterms:W3CDTF">2020-01-21T13:11:00Z</dcterms:created>
  <dcterms:modified xsi:type="dcterms:W3CDTF">2020-09-01T13:48:00Z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